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9850" cy="79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22" cy="79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206" w:rsidRDefault="00DC28F5" w:rsidP="00DC28F5">
      <w:pPr>
        <w:shd w:val="clear" w:color="auto" w:fill="FFFFFF"/>
        <w:spacing w:before="100" w:beforeAutospacing="1" w:after="39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филиале ППК «Роскадастр» по Красноярскому краю </w:t>
      </w:r>
      <w:r w:rsidRPr="007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757206" w:rsidRPr="007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 оформление в собственность земли под блокированным гаражом</w:t>
      </w:r>
    </w:p>
    <w:p w:rsidR="00757206" w:rsidRPr="00757206" w:rsidRDefault="00757206" w:rsidP="00DC28F5">
      <w:pPr>
        <w:shd w:val="clear" w:color="auto" w:fill="FFFFFF"/>
        <w:spacing w:before="100" w:beforeAutospacing="1" w:after="39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F5" w:rsidRDefault="00757206" w:rsidP="00757206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 филиала</w:t>
      </w:r>
      <w:r w:rsidR="00DC28F5" w:rsidRPr="00DC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ППК «Роскадастр» по Красноярскому</w:t>
      </w:r>
      <w:r w:rsidR="00DC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краю</w:t>
      </w:r>
      <w:r w:rsidR="00DC28F5" w:rsidRPr="00DC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ответили на вопрос,</w:t>
      </w:r>
      <w:r w:rsidRPr="007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ли в рамках «гаражной амнистии» оформить в собственность земельный участок под блокированным гаражом, на который уже оформлено право собственности. </w:t>
      </w:r>
      <w:r w:rsidRPr="007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57206" w:rsidRPr="00757206" w:rsidRDefault="00DC28F5" w:rsidP="00757206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7206"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Эксперты </w:t>
      </w:r>
      <w:r w:rsid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пояснили</w:t>
      </w:r>
      <w:r w:rsidR="00757206"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, что в соответствии с </w:t>
      </w:r>
      <w:hyperlink r:id="rId8" w:history="1">
        <w:r w:rsidR="00757206" w:rsidRPr="00757206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ru-RU"/>
          </w:rPr>
          <w:t>частью 1 статьи 18 Закона № 79-ФЗ</w:t>
        </w:r>
      </w:hyperlink>
      <w:r w:rsidR="00757206"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одноэтажные гаражи, которые блокированы общими стенами с другими гаражами, сведения о которых внесены в Единый государственный реестр недвижимости (ЕГРН) как о помещениях в здании или сооружении, признаются самостоятельными зданиями. Внесение соответствующих изменений в записи ЕГРН осуществляется на основании заявления путем указания на вид объекта «здание» и на его назначение «гараж».</w:t>
      </w:r>
    </w:p>
    <w:p w:rsidR="00757206" w:rsidRPr="00757206" w:rsidRDefault="00757206" w:rsidP="00757206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ab/>
        <w:t xml:space="preserve">В соответствии с </w:t>
      </w:r>
      <w:hyperlink r:id="rId9" w:history="1">
        <w:r w:rsidRPr="00757206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ru-RU"/>
          </w:rPr>
          <w:t xml:space="preserve">пунктом 1 статьи 39.20 Земельного кодекса </w:t>
        </w:r>
        <w:proofErr w:type="gramStart"/>
        <w:r w:rsidRPr="00757206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ru-RU"/>
          </w:rPr>
          <w:t>РФ</w:t>
        </w:r>
        <w:proofErr w:type="gramEnd"/>
      </w:hyperlink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если иное не установлено данной статьей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  <w:bookmarkStart w:id="0" w:name="_GoBack"/>
      <w:bookmarkEnd w:id="0"/>
    </w:p>
    <w:p w:rsidR="00757206" w:rsidRPr="00757206" w:rsidRDefault="00757206" w:rsidP="00757206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ab/>
      </w:r>
      <w:proofErr w:type="gramStart"/>
      <w:r w:rsidR="00DC28F5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Кроме того, собственник гаража, являющегося</w:t>
      </w: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объектом капитального строительства</w:t>
      </w:r>
      <w:r w:rsidR="00DC28F5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, который </w:t>
      </w: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возведен до введения в действие Градостроительного код</w:t>
      </w:r>
      <w:r w:rsidR="00457AC8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екса РФ (до 30 декабря 2004 г.),</w:t>
      </w: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вправе приобрести земельный участок, на</w:t>
      </w:r>
      <w:r w:rsidR="00DC28F5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котором расположен такой гараж</w:t>
      </w: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в собственность бесплатно (за исключением случаев, если такой земельный участок не может быть предоставлен в собственность в соответствии с ЗК РФ) (</w:t>
      </w:r>
      <w:hyperlink r:id="rId10" w:history="1">
        <w:r w:rsidRPr="00757206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ru-RU"/>
          </w:rPr>
          <w:t>пункт 20 статьи 3.7 Закона № 137-ФЗ</w:t>
        </w:r>
      </w:hyperlink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).</w:t>
      </w:r>
      <w:proofErr w:type="gramEnd"/>
    </w:p>
    <w:p w:rsidR="00757206" w:rsidRPr="00757206" w:rsidRDefault="00757206" w:rsidP="00757206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</w:pPr>
      <w:r w:rsidRPr="00757206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ab/>
      </w:r>
      <w:r w:rsidRPr="00757206"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  <w:t>Таким образом, гаражи, сведения о которых внесены в ЕГРН как о помещениях в здании, признаются в силу закона зданиями. При этом собственник здания (гаража)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участка, на котором расположен гараж, до внесения соответствующих изменений в ЕГРН.</w:t>
      </w:r>
    </w:p>
    <w:p w:rsidR="00CA0A4B" w:rsidRDefault="00CA0A4B" w:rsidP="0075720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75720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DC28F5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57AC8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57206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C28F5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4F42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1391/11914d877cee9b491e32f855edfde9c36625c38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2124625/9db18ed28bd6c0256461e303941d7e7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3773/a76b90b907f943dafd16eaf8780dc429785993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259-9645-4D98-95DB-3C74F1A3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2025-03-12T08:33:00Z</dcterms:created>
  <dcterms:modified xsi:type="dcterms:W3CDTF">2025-03-17T04:52:00Z</dcterms:modified>
</cp:coreProperties>
</file>